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 xml:space="preserve">El Ing. Miguel Ángel Riquelme Solís,  Presidente del R.  Ayuntamiento del Municipio de Torreón,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 xml:space="preserve">Estado de Coahuila de Zaragoza a los habitantes del mismo, les hace saber: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 xml:space="preserve">Que el R. Ayuntamiento que preside, en el uso de la facultad que le confiere los artículos 115, fracción II, de la Constitución Política de los Estados Unidos Mexicanos;  158-C y el inciso 1,  fracción I,  del artículo 158-U de la Constitución Política del Estado de Coahuila de Zaragoza. Los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 xml:space="preserve">artículos 24, 102 fracción I, Inciso 1, 114, 175, 176, 181, 182 y 183 del Código Municipal del Estado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de Coahuila de Zaragoza y por lo establecido en los artículos 118, 120 inciso a) y 121 del Reglamento Interior del Republicano Ayuntamiento de Torreón, Coahuila de Zaragoza en la Trigésima Novena Sesión Ordinaria de Cabildo celebrada el día 17 de Diciembre de 2015, aprobó la: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 w:rsidRPr="00924C02">
        <w:rPr>
          <w:rFonts w:ascii="Arial" w:hAnsi="Arial" w:cs="Arial"/>
          <w:b/>
          <w:sz w:val="18"/>
          <w:szCs w:val="18"/>
        </w:rPr>
        <w:t>REFORMAS QUE MODIFICA Y DEROGA DIVERSAS DISPOSICIONES DEL REGLAMENTO ORGÁNICO DE LA ADMINISTRACIÓN PÚBLICA MUNICIPAL DE TORREÓN.</w:t>
      </w:r>
      <w:bookmarkEnd w:id="0"/>
      <w:r w:rsidRPr="00924C02">
        <w:rPr>
          <w:rFonts w:ascii="Arial" w:hAnsi="Arial" w:cs="Arial"/>
          <w:b/>
          <w:sz w:val="18"/>
          <w:szCs w:val="18"/>
        </w:rPr>
        <w:t xml:space="preserve">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ÚNICO. </w:t>
      </w:r>
      <w:r w:rsidRPr="00924C02">
        <w:rPr>
          <w:rFonts w:ascii="Arial" w:hAnsi="Arial" w:cs="Arial"/>
          <w:sz w:val="18"/>
          <w:szCs w:val="18"/>
        </w:rPr>
        <w:t>Se reforman los artículos 25, fracción II, 26, fracciones VI y XIX y 28, fracción XXI, y se deroga el inciso d) del penúltimo párrafo del artículo 25 del Reglamento Orgánico de la Administración Pública Municipal de Torreón, para quedar como sigue: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Artículo 25.</w:t>
      </w:r>
      <w:r w:rsidRPr="00924C02">
        <w:rPr>
          <w:rFonts w:ascii="Arial" w:hAnsi="Arial" w:cs="Arial"/>
          <w:sz w:val="18"/>
          <w:szCs w:val="18"/>
        </w:rPr>
        <w:t xml:space="preserve">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I.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II. </w:t>
      </w:r>
      <w:r w:rsidRPr="00924C02">
        <w:rPr>
          <w:rFonts w:ascii="Arial" w:hAnsi="Arial" w:cs="Arial"/>
          <w:sz w:val="18"/>
          <w:szCs w:val="18"/>
        </w:rPr>
        <w:t>Ordenar las visitas de inspección para mantener en permanente vigilancia el cumplimiento de las disposiciones legales en materia ambiental;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III al XXIII. </w:t>
      </w:r>
      <w:r w:rsidRPr="00924C02">
        <w:rPr>
          <w:rFonts w:ascii="Arial" w:hAnsi="Arial" w:cs="Arial"/>
          <w:sz w:val="18"/>
          <w:szCs w:val="18"/>
        </w:rPr>
        <w:t>- - - - - - - - - - - - - - --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a) al c).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d) </w:t>
      </w:r>
      <w:r w:rsidRPr="00924C02">
        <w:rPr>
          <w:rFonts w:ascii="Arial" w:hAnsi="Arial" w:cs="Arial"/>
          <w:sz w:val="18"/>
          <w:szCs w:val="18"/>
        </w:rPr>
        <w:t>Derogado.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Artículo 26.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I al V. </w:t>
      </w: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VI. </w:t>
      </w:r>
      <w:r w:rsidRPr="00924C02">
        <w:rPr>
          <w:rFonts w:ascii="Arial" w:hAnsi="Arial" w:cs="Arial"/>
          <w:sz w:val="18"/>
          <w:szCs w:val="18"/>
        </w:rPr>
        <w:t>Autorizar y supervisar la ejecución de las obras de urbanización en los fraccionamientos, previo el cumplimiento por parte de los fraccionadores de las obligaciones que les señala la ley y la autorización correspondiente;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VII al XVIII.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XIX. </w:t>
      </w:r>
      <w:r w:rsidRPr="00924C02">
        <w:rPr>
          <w:rFonts w:ascii="Arial" w:hAnsi="Arial" w:cs="Arial"/>
          <w:sz w:val="18"/>
          <w:szCs w:val="18"/>
        </w:rPr>
        <w:t>Vigilar el cumplimiento del Reglamento de Asentamientos, Desarrollo Urbano y Construcciones para el Municipio de Torreón, Coahuila, así como la legislación estatal aplicable, estando facultado para ordenar inspecciones, imponer sanciones, clausurar, suspender o demoler, las obras que se realicen en contra de lo dispuesto en dicho Reglamento y en los planes y programas de desarrollo urbano;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XX al XLIII. </w:t>
      </w: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a) al d).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Artículo 28.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I al XX.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XXI.</w:t>
      </w:r>
      <w:r w:rsidRPr="00924C02">
        <w:rPr>
          <w:rFonts w:ascii="Arial" w:hAnsi="Arial" w:cs="Arial"/>
          <w:sz w:val="18"/>
          <w:szCs w:val="18"/>
        </w:rPr>
        <w:t xml:space="preserve"> Capacitar a los elementos de vialidad en conjunto con la Dirección General de Medio Ambiente y la Dirección de Inspección y Verificación, a fin de que coadyuven con los inspectores en la aplicación de las normas respectivas;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XXII al XXIII.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a) al c). </w:t>
      </w:r>
      <w:r w:rsidRPr="00924C0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sz w:val="18"/>
          <w:szCs w:val="18"/>
        </w:rPr>
        <w:t>- - - - - - - - - - - - - - - - - - - - - - - - - - - - - - - - - - - - - - - - - - - - - - - - - - -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TRANSITORIOS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Artículo Primero. </w:t>
      </w:r>
      <w:r w:rsidRPr="00924C02">
        <w:rPr>
          <w:rFonts w:ascii="Arial" w:hAnsi="Arial" w:cs="Arial"/>
          <w:sz w:val="18"/>
          <w:szCs w:val="18"/>
        </w:rPr>
        <w:t>Las reformas al Reglamento Orgánico de la Administración Pública Municipal de Torreón, entrarán en vigor el día primero de enero de dos mil dieciséis;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Artículo Segundo. </w:t>
      </w:r>
      <w:r w:rsidRPr="00924C02">
        <w:rPr>
          <w:rFonts w:ascii="Arial" w:hAnsi="Arial" w:cs="Arial"/>
          <w:sz w:val="18"/>
          <w:szCs w:val="18"/>
        </w:rPr>
        <w:t>Publíquese en la Gaceta Municipal e instrúyase al Secretario del Republicano Ayuntamiento para que solicite su publicación en el Periódico Oficial del Gobierno del Estado; y</w:t>
      </w:r>
    </w:p>
    <w:p w:rsidR="005C5CBF" w:rsidRPr="00924C02" w:rsidRDefault="005C5CBF" w:rsidP="005C5C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rPr>
          <w:rFonts w:ascii="Arial" w:hAnsi="Arial" w:cs="Arial"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 xml:space="preserve">Artículo Tercero. </w:t>
      </w:r>
      <w:r w:rsidRPr="00924C02">
        <w:rPr>
          <w:rFonts w:ascii="Arial" w:hAnsi="Arial" w:cs="Arial"/>
          <w:sz w:val="18"/>
          <w:szCs w:val="18"/>
        </w:rPr>
        <w:t xml:space="preserve">Se derogan todas las disposiciones reglamentarias y administrativas que se opongan a las reformas.” </w:t>
      </w:r>
    </w:p>
    <w:p w:rsidR="005C5CBF" w:rsidRPr="00924C02" w:rsidRDefault="005C5CBF" w:rsidP="005C5CBF">
      <w:pPr>
        <w:spacing w:line="360" w:lineRule="auto"/>
        <w:rPr>
          <w:rFonts w:ascii="Arial" w:hAnsi="Arial" w:cs="Arial"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PRESIDENTE MUNICIPAL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ING. MIGUEL ANGEL RIQUELME SOLIS.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(RUBRICA)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SECRETARIO DEL AYUNTAMIENTO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LIC. JORGE LUIS MORÁN DELGADO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24C02">
        <w:rPr>
          <w:rFonts w:ascii="Arial" w:hAnsi="Arial" w:cs="Arial"/>
          <w:b/>
          <w:sz w:val="18"/>
          <w:szCs w:val="18"/>
        </w:rPr>
        <w:t>(RUBRICA)</w:t>
      </w:r>
    </w:p>
    <w:p w:rsidR="005C5CBF" w:rsidRPr="00924C02" w:rsidRDefault="005C5CBF" w:rsidP="005C5C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8846EA" w:rsidRDefault="005C5CBF" w:rsidP="005C5CBF">
      <w:pPr>
        <w:jc w:val="center"/>
      </w:pPr>
      <w:r w:rsidRPr="00924C02">
        <w:rPr>
          <w:rFonts w:ascii="Arial" w:hAnsi="Arial" w:cs="Arial"/>
          <w:b/>
          <w:sz w:val="18"/>
          <w:szCs w:val="18"/>
        </w:rPr>
        <w:t>IMPRÍMASE, COMUNÍQUESE Y OBSÉRVESE</w:t>
      </w:r>
    </w:p>
    <w:sectPr w:rsidR="008846EA" w:rsidSect="00884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BF"/>
    <w:rsid w:val="005C5CBF"/>
    <w:rsid w:val="008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FEED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BF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BF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745</Words>
  <Characters>4100</Characters>
  <Application>Microsoft Macintosh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Zepeda</dc:creator>
  <cp:keywords/>
  <dc:description/>
  <cp:lastModifiedBy>Vicky Zepeda</cp:lastModifiedBy>
  <cp:revision>1</cp:revision>
  <dcterms:created xsi:type="dcterms:W3CDTF">2016-01-11T18:14:00Z</dcterms:created>
  <dcterms:modified xsi:type="dcterms:W3CDTF">2016-01-11T18:17:00Z</dcterms:modified>
</cp:coreProperties>
</file>