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3C" w:rsidRPr="00EC4B59" w:rsidRDefault="0089473C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89473C" w:rsidRDefault="0089473C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89473C" w:rsidRDefault="0089473C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B16DF5">
        <w:rPr>
          <w:b/>
          <w:bCs/>
          <w:noProof/>
          <w:sz w:val="28"/>
          <w:szCs w:val="28"/>
        </w:rPr>
        <w:t>1</w:t>
      </w:r>
    </w:p>
    <w:p w:rsidR="0089473C" w:rsidRPr="00EC4B59" w:rsidRDefault="0089473C" w:rsidP="00EC4B59">
      <w:pPr>
        <w:jc w:val="right"/>
        <w:rPr>
          <w:rFonts w:ascii="Arial" w:hAnsi="Arial" w:cs="Arial"/>
          <w:sz w:val="18"/>
          <w:szCs w:val="18"/>
        </w:rPr>
      </w:pPr>
    </w:p>
    <w:p w:rsidR="0089473C" w:rsidRDefault="0089473C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89473C" w:rsidRPr="00A35772" w:rsidRDefault="0089473C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89473C" w:rsidRPr="00606254" w:rsidRDefault="0089473C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B16DF5">
        <w:rPr>
          <w:rFonts w:ascii="Arial" w:hAnsi="Arial" w:cs="Arial"/>
          <w:b/>
          <w:bCs/>
          <w:noProof/>
          <w:sz w:val="20"/>
          <w:szCs w:val="18"/>
        </w:rPr>
        <w:t>CONTRATACIÓN DE PÓLIZAS DE SEGUROS DE VEHÍCULOS PARA LA DIRECCIÓN GENERAL DE SEGURIDAD PUBLICA Y DE LA DIRECCIÓN DE TRÁNSITO Y VIALIDAD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89473C" w:rsidTr="0089697C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89473C" w:rsidTr="0089697C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9473C" w:rsidRPr="00EC4B59" w:rsidRDefault="0089473C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CE-805035999-E01-2019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473C" w:rsidRDefault="0089473C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89473C" w:rsidRPr="00EC4B59" w:rsidRDefault="0089473C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473C" w:rsidRPr="00EC4B59" w:rsidRDefault="0089473C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FEBRERO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FEBRERO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89473C" w:rsidRPr="00EC4B59" w:rsidRDefault="0089473C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473C" w:rsidRPr="00EC4B59" w:rsidRDefault="0089473C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FEBRERO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  <w:p w:rsidR="0089473C" w:rsidRPr="00EC4B59" w:rsidRDefault="0089473C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6D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89473C" w:rsidRDefault="0089473C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89473C" w:rsidRPr="002D68A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89473C" w:rsidRPr="002D68AD" w:rsidRDefault="0089473C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89473C" w:rsidRPr="002D68AD" w:rsidRDefault="0089473C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89473C" w:rsidRPr="002D68AD" w:rsidRDefault="0089473C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89473C" w:rsidRPr="002D68AD" w:rsidRDefault="0089473C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89473C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89473C" w:rsidRPr="0061181D" w:rsidRDefault="0089473C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:rsidR="0089473C" w:rsidRPr="0061181D" w:rsidRDefault="0089473C" w:rsidP="003A0C0E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4F76F7">
              <w:rPr>
                <w:rFonts w:ascii="Arial" w:hAnsi="Arial" w:cs="Arial"/>
                <w:sz w:val="18"/>
                <w:szCs w:val="18"/>
                <w:lang w:val="es-MX" w:eastAsia="es-MX"/>
              </w:rPr>
              <w:t>PÓLIZA DE SEGUROS DE VEHÍCULOS PARA LA DIRECCIÓN GENERAL DE SEGURIDAD PUBLICA Y DE LA DIRECCIÓN DE TRÁNSITO Y VIALIDAD</w:t>
            </w:r>
          </w:p>
        </w:tc>
        <w:tc>
          <w:tcPr>
            <w:tcW w:w="1140" w:type="dxa"/>
            <w:shd w:val="clear" w:color="auto" w:fill="auto"/>
          </w:tcPr>
          <w:p w:rsidR="0089473C" w:rsidRPr="0061181D" w:rsidRDefault="0089473C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PÓLIZA</w:t>
            </w:r>
          </w:p>
        </w:tc>
        <w:tc>
          <w:tcPr>
            <w:tcW w:w="1400" w:type="dxa"/>
            <w:shd w:val="clear" w:color="auto" w:fill="auto"/>
            <w:noWrap/>
          </w:tcPr>
          <w:p w:rsidR="0089473C" w:rsidRPr="0061181D" w:rsidRDefault="0089473C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90</w:t>
            </w:r>
          </w:p>
        </w:tc>
      </w:tr>
    </w:tbl>
    <w:p w:rsidR="0089473C" w:rsidRDefault="0089473C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89473C" w:rsidRDefault="0089473C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89473C" w:rsidRPr="007866F9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89473C" w:rsidRPr="004F3686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89473C" w:rsidRPr="007866F9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89473C" w:rsidRPr="007866F9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89473C" w:rsidRPr="007866F9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89473C" w:rsidRPr="007866F9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89473C" w:rsidRPr="00F509F0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89473C" w:rsidRPr="00506A5F" w:rsidRDefault="0089473C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 empresa que cumpla con todos los aspectos técnicos solicitados y presente la propuesta económica más baja</w:t>
      </w:r>
      <w:r>
        <w:rPr>
          <w:rFonts w:ascii="Arial" w:hAnsi="Arial" w:cs="Arial"/>
          <w:bCs/>
          <w:sz w:val="18"/>
          <w:szCs w:val="18"/>
        </w:rPr>
        <w:t>, es decir, se adjudicará a un solo LICITANTE.</w:t>
      </w:r>
    </w:p>
    <w:p w:rsidR="0089473C" w:rsidRPr="00176EA0" w:rsidRDefault="0089473C" w:rsidP="00506A5F">
      <w:pPr>
        <w:jc w:val="both"/>
        <w:rPr>
          <w:rFonts w:ascii="Arial" w:hAnsi="Arial" w:cs="Arial"/>
          <w:sz w:val="18"/>
          <w:szCs w:val="18"/>
        </w:rPr>
      </w:pPr>
    </w:p>
    <w:p w:rsidR="0089473C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DF5">
        <w:rPr>
          <w:rFonts w:ascii="Arial" w:hAnsi="Arial" w:cs="Arial"/>
          <w:noProof/>
          <w:sz w:val="18"/>
          <w:szCs w:val="18"/>
        </w:rPr>
        <w:t>NO SE OTORGARÁ ANTICIPO</w:t>
      </w:r>
    </w:p>
    <w:p w:rsidR="0089473C" w:rsidRPr="00176EA0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 o servicios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B16DF5">
        <w:rPr>
          <w:rFonts w:ascii="Arial" w:hAnsi="Arial" w:cs="Arial"/>
          <w:noProof/>
          <w:sz w:val="18"/>
          <w:szCs w:val="18"/>
        </w:rPr>
        <w:t>EN LA TESORERÍA MUNICIPAL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89473C" w:rsidRPr="00176EA0" w:rsidRDefault="0089473C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Vigencia de la póliza</w:t>
      </w:r>
      <w:r w:rsidRPr="00176EA0">
        <w:rPr>
          <w:rFonts w:ascii="Arial" w:hAnsi="Arial" w:cs="Arial"/>
          <w:sz w:val="18"/>
          <w:szCs w:val="18"/>
        </w:rPr>
        <w:t xml:space="preserve">: </w:t>
      </w:r>
      <w:r w:rsidRPr="00B16DF5">
        <w:rPr>
          <w:rFonts w:ascii="Arial" w:hAnsi="Arial" w:cs="Arial"/>
          <w:noProof/>
          <w:sz w:val="18"/>
          <w:szCs w:val="18"/>
        </w:rPr>
        <w:t>DEL 01 DE MARZO DE 2019 AL 01 DE MARZO DE 2020</w:t>
      </w:r>
      <w:r w:rsidRPr="00176EA0">
        <w:rPr>
          <w:rFonts w:ascii="Arial" w:hAnsi="Arial" w:cs="Arial"/>
          <w:sz w:val="18"/>
          <w:szCs w:val="18"/>
        </w:rPr>
        <w:t>.</w:t>
      </w:r>
    </w:p>
    <w:p w:rsidR="0089473C" w:rsidRDefault="0089473C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B16DF5">
        <w:rPr>
          <w:rFonts w:ascii="Arial" w:hAnsi="Arial" w:cs="Arial"/>
          <w:noProof/>
          <w:sz w:val="18"/>
          <w:szCs w:val="18"/>
        </w:rPr>
        <w:t>EL PAGO DEL TOTAL DE LA PÓLIZA SE REALIZARÁ MEDIANTE PAGOS TRIMESTRALES DENTRO DE LOS NOVENTA DÍAS NATURALES POSTERIORES A LA ENTREGA DE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89473C" w:rsidRPr="007E0D68" w:rsidRDefault="0089473C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B16DF5">
        <w:rPr>
          <w:rFonts w:ascii="Arial" w:hAnsi="Arial" w:cs="Arial"/>
          <w:noProof/>
          <w:sz w:val="18"/>
          <w:szCs w:val="18"/>
        </w:rPr>
        <w:t>25 DE FEBRERO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B16DF5">
        <w:rPr>
          <w:rFonts w:ascii="Arial" w:hAnsi="Arial" w:cs="Arial"/>
          <w:noProof/>
          <w:sz w:val="18"/>
          <w:szCs w:val="18"/>
        </w:rPr>
        <w:t>10:00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CUARTO PISO DEL EDIFICIO UBICADO EN AV. ALLENDE #333 PTE., COL. CENTRO, TORREÓN COAHUILA (PLAZA MAYOR).</w:t>
      </w:r>
    </w:p>
    <w:p w:rsidR="0089473C" w:rsidRDefault="0089473C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89473C" w:rsidRDefault="0089473C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89473C" w:rsidRDefault="0089473C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B16DF5">
        <w:rPr>
          <w:rFonts w:ascii="Arial" w:hAnsi="Arial" w:cs="Arial"/>
          <w:noProof/>
          <w:sz w:val="18"/>
          <w:szCs w:val="18"/>
        </w:rPr>
        <w:t>08 DE FEBRERO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89473C" w:rsidRDefault="0089473C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89473C" w:rsidRPr="00837685" w:rsidRDefault="0089473C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JOSE ANTONIO LOERA LOPEZ</w:t>
      </w:r>
    </w:p>
    <w:p w:rsidR="0089473C" w:rsidRPr="00837685" w:rsidRDefault="0089473C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DIRECTOR DE SERVICIOS ADMINISTRATIVOS</w:t>
      </w:r>
    </w:p>
    <w:p w:rsidR="0089473C" w:rsidRDefault="0089473C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89473C" w:rsidSect="0089473C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89473C" w:rsidRDefault="0089473C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89473C" w:rsidSect="0089473C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07CAF"/>
    <w:rsid w:val="000610C8"/>
    <w:rsid w:val="001342F5"/>
    <w:rsid w:val="00157718"/>
    <w:rsid w:val="0016233F"/>
    <w:rsid w:val="0016387D"/>
    <w:rsid w:val="00176EA0"/>
    <w:rsid w:val="001810A8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712D6"/>
    <w:rsid w:val="0028208D"/>
    <w:rsid w:val="00292BC6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3E4B32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F3686"/>
    <w:rsid w:val="004F76F7"/>
    <w:rsid w:val="00506A5F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606254"/>
    <w:rsid w:val="00614FB1"/>
    <w:rsid w:val="00641A47"/>
    <w:rsid w:val="00692BC1"/>
    <w:rsid w:val="00692C9C"/>
    <w:rsid w:val="006951D7"/>
    <w:rsid w:val="006B41FF"/>
    <w:rsid w:val="007116B7"/>
    <w:rsid w:val="0073022D"/>
    <w:rsid w:val="007866F9"/>
    <w:rsid w:val="007A783D"/>
    <w:rsid w:val="007B4BC1"/>
    <w:rsid w:val="007E0D68"/>
    <w:rsid w:val="007E7101"/>
    <w:rsid w:val="00837685"/>
    <w:rsid w:val="00852448"/>
    <w:rsid w:val="008533CF"/>
    <w:rsid w:val="0088036F"/>
    <w:rsid w:val="00887E80"/>
    <w:rsid w:val="0089473C"/>
    <w:rsid w:val="0089697C"/>
    <w:rsid w:val="008A0CE0"/>
    <w:rsid w:val="008C5B76"/>
    <w:rsid w:val="00901F51"/>
    <w:rsid w:val="009349B5"/>
    <w:rsid w:val="00956F2E"/>
    <w:rsid w:val="00971960"/>
    <w:rsid w:val="009748AC"/>
    <w:rsid w:val="00982D05"/>
    <w:rsid w:val="00994F8C"/>
    <w:rsid w:val="0099728B"/>
    <w:rsid w:val="009A62FA"/>
    <w:rsid w:val="009F428C"/>
    <w:rsid w:val="00A03276"/>
    <w:rsid w:val="00A076BB"/>
    <w:rsid w:val="00A35772"/>
    <w:rsid w:val="00A62040"/>
    <w:rsid w:val="00A70C83"/>
    <w:rsid w:val="00A75999"/>
    <w:rsid w:val="00A86A16"/>
    <w:rsid w:val="00AB680F"/>
    <w:rsid w:val="00B04406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E0853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2019-02-06T15:38:00Z</cp:lastPrinted>
  <dcterms:created xsi:type="dcterms:W3CDTF">2019-02-07T15:48:00Z</dcterms:created>
  <dcterms:modified xsi:type="dcterms:W3CDTF">2019-02-07T15:49:00Z</dcterms:modified>
</cp:coreProperties>
</file>